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bookmarkStart w:id="3" w:name="_GoBack"/>
      <w:bookmarkEnd w:id="3"/>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i w:val="0"/>
          <w:color w:val="FF0000"/>
          <w:kern w:val="0"/>
          <w:sz w:val="36"/>
          <w:szCs w:val="36"/>
          <w:u w:val="none"/>
          <w:lang w:val="en-US" w:eastAsia="zh-CN" w:bidi="ar"/>
        </w:rPr>
      </w:pPr>
      <w:r>
        <w:rPr>
          <w:rFonts w:hint="eastAsia" w:ascii="宋体" w:hAnsi="宋体" w:cs="宋体"/>
          <w:b/>
          <w:bCs/>
          <w:i w:val="0"/>
          <w:color w:val="FF0000"/>
          <w:kern w:val="0"/>
          <w:sz w:val="36"/>
          <w:szCs w:val="36"/>
          <w:u w:val="none"/>
          <w:lang w:val="en-US" w:eastAsia="zh-CN" w:bidi="ar"/>
        </w:rPr>
        <w:t>四</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w:t>
      </w:r>
      <w:r>
        <w:rPr>
          <w:rFonts w:hint="eastAsia" w:ascii="宋体" w:hAnsi="宋体" w:cs="宋体"/>
          <w:b/>
          <w:bCs/>
          <w:i w:val="0"/>
          <w:color w:val="FF0000"/>
          <w:kern w:val="0"/>
          <w:sz w:val="36"/>
          <w:szCs w:val="36"/>
          <w:u w:val="none"/>
          <w:lang w:val="en-US" w:eastAsia="zh-CN" w:bidi="ar"/>
        </w:rPr>
        <w:t>常用</w:t>
      </w:r>
      <w:r>
        <w:rPr>
          <w:rFonts w:hint="eastAsia" w:ascii="宋体" w:hAnsi="宋体" w:eastAsia="宋体" w:cs="宋体"/>
          <w:b/>
          <w:bCs/>
          <w:i w:val="0"/>
          <w:color w:val="FF0000"/>
          <w:kern w:val="0"/>
          <w:sz w:val="36"/>
          <w:szCs w:val="36"/>
          <w:u w:val="none"/>
          <w:lang w:val="en-US" w:eastAsia="zh-CN" w:bidi="ar"/>
        </w:rPr>
        <w:t>测量仪器</w:t>
      </w:r>
      <w:r>
        <w:rPr>
          <w:rFonts w:hint="eastAsia" w:ascii="宋体" w:hAnsi="宋体" w:cs="宋体"/>
          <w:b/>
          <w:bCs/>
          <w:i w:val="0"/>
          <w:color w:val="FF0000"/>
          <w:kern w:val="0"/>
          <w:sz w:val="36"/>
          <w:szCs w:val="36"/>
          <w:u w:val="none"/>
          <w:lang w:val="en-US" w:eastAsia="zh-CN" w:bidi="ar"/>
        </w:rPr>
        <w:t>仪表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兆欧表 DC：2500V</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ED2671数字式绝缘电阻测试仪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1、产品照片：</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b/>
          <w:bCs/>
          <w:sz w:val="24"/>
          <w:szCs w:val="24"/>
          <w:lang w:val="en-US" w:eastAsia="zh-CN"/>
        </w:rPr>
      </w:pPr>
      <w:r>
        <w:drawing>
          <wp:inline distT="0" distB="0" distL="114300" distR="114300">
            <wp:extent cx="5105400" cy="3784600"/>
            <wp:effectExtent l="0" t="0" r="0" b="0"/>
            <wp:docPr id="3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2"/>
                    <pic:cNvPicPr>
                      <a:picLocks noChangeAspect="1"/>
                    </pic:cNvPicPr>
                  </pic:nvPicPr>
                  <pic:blipFill>
                    <a:blip r:embed="rId6"/>
                    <a:stretch>
                      <a:fillRect/>
                    </a:stretch>
                  </pic:blipFill>
                  <pic:spPr>
                    <a:xfrm>
                      <a:off x="0" y="0"/>
                      <a:ext cx="5105400" cy="37846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2、产品概述</w:t>
      </w:r>
    </w:p>
    <w:p>
      <w:pPr>
        <w:pageBreakBefore w:val="0"/>
        <w:kinsoku/>
        <w:wordWrap/>
        <w:overflowPunct/>
        <w:topLinePunct w:val="0"/>
        <w:autoSpaceDE w:val="0"/>
        <w:autoSpaceDN w:val="0"/>
        <w:bidi w:val="0"/>
        <w:adjustRightInd/>
        <w:spacing w:line="360" w:lineRule="auto"/>
        <w:ind w:firstLine="482" w:firstLineChars="200"/>
        <w:textAlignment w:val="auto"/>
        <w:rPr>
          <w:rFonts w:hint="eastAsia"/>
          <w:sz w:val="24"/>
          <w:szCs w:val="24"/>
          <w:lang w:val="en-US" w:eastAsia="zh-CN"/>
        </w:rPr>
      </w:pPr>
      <w:r>
        <w:rPr>
          <w:rFonts w:hint="eastAsia"/>
          <w:b/>
          <w:bCs/>
          <w:sz w:val="24"/>
          <w:szCs w:val="24"/>
          <w:lang w:val="en-US" w:eastAsia="zh-CN"/>
        </w:rPr>
        <w:t>使用范围：</w:t>
      </w:r>
      <w:r>
        <w:rPr>
          <w:rFonts w:hint="eastAsia"/>
          <w:sz w:val="24"/>
          <w:szCs w:val="24"/>
          <w:lang w:val="en-US" w:eastAsia="zh-CN"/>
        </w:rPr>
        <w:t>本仪表适用于电力电气行业，邮电通信部门以及利用电力作为工业动力的工矿企业测量各种变压器、电机、电缆、电器设备及绝缘材料的绝缘电阻。是各种电器设备保养、维修、试验和检定必不可少的重要工具。</w:t>
      </w:r>
    </w:p>
    <w:p>
      <w:pPr>
        <w:pageBreakBefore w:val="0"/>
        <w:kinsoku/>
        <w:wordWrap/>
        <w:overflowPunct/>
        <w:topLinePunct w:val="0"/>
        <w:autoSpaceDE w:val="0"/>
        <w:autoSpaceDN w:val="0"/>
        <w:bidi w:val="0"/>
        <w:adjustRightInd/>
        <w:spacing w:line="360" w:lineRule="auto"/>
        <w:ind w:firstLine="482" w:firstLineChars="200"/>
        <w:textAlignment w:val="auto"/>
        <w:rPr>
          <w:rFonts w:hint="eastAsia"/>
          <w:sz w:val="24"/>
          <w:szCs w:val="24"/>
          <w:lang w:val="en-US" w:eastAsia="zh-CN"/>
        </w:rPr>
      </w:pPr>
      <w:r>
        <w:rPr>
          <w:rFonts w:hint="eastAsia"/>
          <w:b/>
          <w:bCs/>
          <w:sz w:val="24"/>
          <w:szCs w:val="24"/>
          <w:lang w:val="en-US" w:eastAsia="zh-CN"/>
        </w:rPr>
        <w:t>工作原理：</w:t>
      </w:r>
      <w:r>
        <w:rPr>
          <w:rFonts w:hint="eastAsia"/>
          <w:sz w:val="24"/>
          <w:szCs w:val="24"/>
          <w:lang w:val="en-US" w:eastAsia="zh-CN"/>
        </w:rPr>
        <w:t>本表采用中大规模集成电路，由机内电池作为电源经DC/AC变换产生的直流高压由E到L极的电流，经过I/V变换通过除法器完成运算，直接将被测的绝缘电阻值由LCD显示。</w:t>
      </w:r>
    </w:p>
    <w:p>
      <w:pPr>
        <w:pageBreakBefore w:val="0"/>
        <w:kinsoku/>
        <w:wordWrap/>
        <w:overflowPunct/>
        <w:topLinePunct w:val="0"/>
        <w:autoSpaceDE w:val="0"/>
        <w:autoSpaceDN w:val="0"/>
        <w:bidi w:val="0"/>
        <w:adjustRightInd/>
        <w:spacing w:line="360" w:lineRule="auto"/>
        <w:ind w:firstLine="560" w:firstLineChars="200"/>
        <w:textAlignment w:val="auto"/>
        <w:rPr>
          <w:rFonts w:hint="eastAsia"/>
          <w:sz w:val="28"/>
          <w:szCs w:val="28"/>
          <w:lang w:val="en-US" w:eastAsia="zh-CN"/>
        </w:rPr>
      </w:pPr>
    </w:p>
    <w:p>
      <w:pPr>
        <w:pageBreakBefore w:val="0"/>
        <w:kinsoku/>
        <w:wordWrap/>
        <w:overflowPunct/>
        <w:topLinePunct w:val="0"/>
        <w:autoSpaceDE w:val="0"/>
        <w:autoSpaceDN w:val="0"/>
        <w:bidi w:val="0"/>
        <w:adjustRightInd/>
        <w:spacing w:line="360" w:lineRule="auto"/>
        <w:ind w:firstLine="560" w:firstLineChars="200"/>
        <w:textAlignment w:val="auto"/>
        <w:rPr>
          <w:rFonts w:hint="eastAsia"/>
          <w:sz w:val="28"/>
          <w:szCs w:val="28"/>
          <w:lang w:val="en-US" w:eastAsia="zh-CN"/>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3、产品特点</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●本表能输出四个等级电压：500V、1000V、2000V、2500V相当于四块手摇指针式兆欧表；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●输出功率大，带载能力强，抗干扰性能好，不需人力做功；</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●量程可自动转换，一目了然的面板轻触键操作使测量更加方便、迅捷，使用电源可以交直两用；</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●测量结果由LCD数字显示，读数直观，消除了指针式仪表的视觉误差；</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●仪表开启高压键后一分钟时，自动报警，锁定示值5秒钟，以便计算吸收比（R60秒/R15秒）；</w:t>
      </w:r>
    </w:p>
    <w:p>
      <w:pPr>
        <w:pageBreakBefore w:val="0"/>
        <w:kinsoku/>
        <w:wordWrap/>
        <w:overflowPunct/>
        <w:topLinePunct w:val="0"/>
        <w:autoSpaceDE w:val="0"/>
        <w:autoSpaceDN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●不怕短路，输出短路电流大于1.6mA，可直接测量，不需带载测量估算。</w:t>
      </w:r>
    </w:p>
    <w:p>
      <w:pPr>
        <w:pageBreakBefore w:val="0"/>
        <w:kinsoku/>
        <w:wordWrap/>
        <w:overflowPunct/>
        <w:topLinePunct w:val="0"/>
        <w:bidi w:val="0"/>
        <w:adjustRightInd/>
        <w:spacing w:line="360" w:lineRule="auto"/>
        <w:textAlignment w:val="auto"/>
        <w:rPr>
          <w:rFonts w:hint="eastAsia"/>
          <w:b/>
          <w:bCs/>
          <w:sz w:val="28"/>
          <w:szCs w:val="28"/>
          <w:lang w:val="en-US" w:eastAsia="zh-CN"/>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4、技术参数</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18"/>
        <w:gridCol w:w="1650"/>
        <w:gridCol w:w="1477"/>
        <w:gridCol w:w="1568"/>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628" w:type="dxa"/>
            <w:gridSpan w:val="2"/>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FF0000"/>
                <w:sz w:val="21"/>
                <w:szCs w:val="21"/>
              </w:rPr>
            </w:pPr>
            <w:r>
              <w:rPr>
                <w:rFonts w:hint="eastAsia" w:ascii="宋体" w:hAnsi="宋体" w:eastAsia="宋体" w:cs="宋体"/>
                <w:color w:val="auto"/>
                <w:sz w:val="21"/>
                <w:szCs w:val="21"/>
              </w:rPr>
              <w:t>额定电压</w:t>
            </w: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500V</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1000V</w:t>
            </w:r>
          </w:p>
        </w:tc>
        <w:tc>
          <w:tcPr>
            <w:tcW w:w="1568"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2000V</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2500V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628" w:type="dxa"/>
            <w:gridSpan w:val="2"/>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FF0000"/>
                <w:sz w:val="21"/>
                <w:szCs w:val="21"/>
              </w:rPr>
            </w:pPr>
            <w:r>
              <w:rPr>
                <w:rFonts w:hint="eastAsia" w:ascii="宋体" w:hAnsi="宋体" w:eastAsia="宋体" w:cs="宋体"/>
                <w:color w:val="auto"/>
                <w:sz w:val="21"/>
                <w:szCs w:val="21"/>
              </w:rPr>
              <w:t>测量范围</w:t>
            </w: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0.2</w:t>
            </w:r>
            <w:r>
              <w:rPr>
                <w:rFonts w:hint="eastAsia" w:ascii="宋体" w:hAnsi="宋体" w:eastAsia="宋体" w:cs="宋体"/>
                <w:color w:val="auto"/>
                <w:sz w:val="21"/>
                <w:szCs w:val="21"/>
              </w:rPr>
              <w:t>～20G</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5M</w:t>
            </w:r>
            <w:r>
              <w:rPr>
                <w:rFonts w:hint="eastAsia" w:ascii="宋体" w:hAnsi="宋体" w:eastAsia="宋体" w:cs="宋体"/>
                <w:color w:val="auto"/>
                <w:sz w:val="21"/>
                <w:szCs w:val="21"/>
              </w:rPr>
              <w:t>～20G</w:t>
            </w:r>
          </w:p>
        </w:tc>
        <w:tc>
          <w:tcPr>
            <w:tcW w:w="1568"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100M</w:t>
            </w:r>
            <w:r>
              <w:rPr>
                <w:rFonts w:hint="eastAsia" w:ascii="宋体" w:hAnsi="宋体" w:eastAsia="宋体" w:cs="宋体"/>
                <w:color w:val="auto"/>
                <w:sz w:val="21"/>
                <w:szCs w:val="21"/>
              </w:rPr>
              <w:t>～20G</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100M</w:t>
            </w:r>
            <w:r>
              <w:rPr>
                <w:rFonts w:hint="eastAsia" w:ascii="宋体" w:hAnsi="宋体" w:eastAsia="宋体" w:cs="宋体"/>
                <w:color w:val="auto"/>
                <w:sz w:val="21"/>
                <w:szCs w:val="21"/>
              </w:rPr>
              <w:t>～20G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628" w:type="dxa"/>
            <w:gridSpan w:val="2"/>
            <w:vMerge w:val="restart"/>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精度</w:t>
            </w: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p>
        </w:tc>
        <w:tc>
          <w:tcPr>
            <w:tcW w:w="1568"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628" w:type="dxa"/>
            <w:gridSpan w:val="2"/>
            <w:vMerge w:val="continue"/>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10%</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10%</w:t>
            </w:r>
          </w:p>
        </w:tc>
        <w:tc>
          <w:tcPr>
            <w:tcW w:w="1568"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10%</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2000M</w:t>
            </w:r>
            <w:r>
              <w:rPr>
                <w:rFonts w:hint="eastAsia" w:ascii="宋体" w:hAnsi="宋体" w:eastAsia="宋体" w:cs="宋体"/>
                <w:color w:val="auto"/>
                <w:sz w:val="21"/>
                <w:szCs w:val="21"/>
              </w:rPr>
              <w:t>～20G</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628" w:type="dxa"/>
            <w:gridSpan w:val="2"/>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开路电压</w:t>
            </w: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DC500V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w:t>
            </w:r>
            <w:r>
              <w:rPr>
                <w:rFonts w:hint="eastAsia" w:ascii="宋体" w:hAnsi="宋体" w:eastAsia="宋体" w:cs="宋体"/>
                <w:color w:val="auto"/>
                <w:sz w:val="21"/>
                <w:szCs w:val="21"/>
                <w:lang w:val="en-US" w:eastAsia="zh-CN"/>
              </w:rPr>
              <w:t>%</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DC1000V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w:t>
            </w:r>
            <w:r>
              <w:rPr>
                <w:rFonts w:hint="eastAsia" w:ascii="宋体" w:hAnsi="宋体" w:eastAsia="宋体" w:cs="宋体"/>
                <w:color w:val="auto"/>
                <w:sz w:val="21"/>
                <w:szCs w:val="21"/>
                <w:lang w:val="en-US" w:eastAsia="zh-CN"/>
              </w:rPr>
              <w:t>%</w:t>
            </w:r>
          </w:p>
        </w:tc>
        <w:tc>
          <w:tcPr>
            <w:tcW w:w="1568"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DC2000V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w:t>
            </w:r>
            <w:r>
              <w:rPr>
                <w:rFonts w:hint="eastAsia" w:ascii="宋体" w:hAnsi="宋体" w:eastAsia="宋体" w:cs="宋体"/>
                <w:color w:val="auto"/>
                <w:sz w:val="21"/>
                <w:szCs w:val="21"/>
                <w:lang w:val="en-US" w:eastAsia="zh-CN"/>
              </w:rPr>
              <w:t>%</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DC2500V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20</w:t>
            </w:r>
            <w:r>
              <w:rPr>
                <w:rFonts w:hint="eastAsia" w:ascii="宋体" w:hAnsi="宋体" w:eastAsia="宋体"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510" w:type="dxa"/>
            <w:vMerge w:val="restart"/>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短</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路</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流</w:t>
            </w:r>
          </w:p>
        </w:tc>
        <w:tc>
          <w:tcPr>
            <w:tcW w:w="1118" w:type="dxa"/>
            <w:vMerge w:val="restart"/>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1.6mA</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2500v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档</w:t>
            </w: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210" w:firstLineChars="1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电源</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功耗</w:t>
            </w:r>
          </w:p>
        </w:tc>
        <w:tc>
          <w:tcPr>
            <w:tcW w:w="1568" w:type="dxa"/>
            <w:vMerge w:val="restart"/>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湿度</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≤85%RH</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温度</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0～40℃</w:t>
            </w: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420" w:firstLineChars="2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重量＜1.8kg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1" w:hRule="atLeast"/>
          <w:jc w:val="center"/>
        </w:trPr>
        <w:tc>
          <w:tcPr>
            <w:tcW w:w="510" w:type="dxa"/>
            <w:vMerge w:val="continue"/>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FF0000"/>
                <w:sz w:val="21"/>
                <w:szCs w:val="21"/>
              </w:rPr>
            </w:pPr>
          </w:p>
        </w:tc>
        <w:tc>
          <w:tcPr>
            <w:tcW w:w="1118" w:type="dxa"/>
            <w:vMerge w:val="continue"/>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FF0000"/>
                <w:sz w:val="21"/>
                <w:szCs w:val="21"/>
              </w:rPr>
            </w:pPr>
          </w:p>
        </w:tc>
        <w:tc>
          <w:tcPr>
            <w:tcW w:w="1650"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7.2～9V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直流</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或220V</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交流</w:t>
            </w:r>
          </w:p>
        </w:tc>
        <w:tc>
          <w:tcPr>
            <w:tcW w:w="1477"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210" w:firstLineChars="1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≤160mW</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210" w:firstLineChars="1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（静态）</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210" w:firstLineChars="1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≤5W</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firstLine="210" w:firstLineChars="10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（动态）</w:t>
            </w:r>
          </w:p>
        </w:tc>
        <w:tc>
          <w:tcPr>
            <w:tcW w:w="1568" w:type="dxa"/>
            <w:vMerge w:val="continue"/>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p>
        </w:tc>
        <w:tc>
          <w:tcPr>
            <w:tcW w:w="1912" w:type="dxa"/>
            <w:noWrap w:val="0"/>
            <w:vAlign w:val="center"/>
          </w:tcPr>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体积200×200×110(mm</w:t>
            </w:r>
            <w:r>
              <w:rPr>
                <w:rFonts w:hint="eastAsia" w:ascii="宋体" w:hAnsi="宋体" w:eastAsia="宋体" w:cs="宋体"/>
                <w:color w:val="auto"/>
                <w:sz w:val="21"/>
                <w:szCs w:val="21"/>
                <w:vertAlign w:val="superscript"/>
              </w:rPr>
              <w:t>3</w:t>
            </w:r>
            <w:r>
              <w:rPr>
                <w:rFonts w:hint="eastAsia" w:ascii="宋体" w:hAnsi="宋体" w:eastAsia="宋体" w:cs="宋体"/>
                <w:color w:val="auto"/>
                <w:sz w:val="21"/>
                <w:szCs w:val="21"/>
              </w:rPr>
              <w:t>)</w:t>
            </w:r>
          </w:p>
          <w:p>
            <w:pPr>
              <w:keepNext w:val="0"/>
              <w:keepLines w:val="0"/>
              <w:pageBreakBefore w:val="0"/>
              <w:widowControl w:val="0"/>
              <w:tabs>
                <w:tab w:val="left" w:pos="1800"/>
                <w:tab w:val="left" w:pos="6300"/>
                <w:tab w:val="left" w:pos="6840"/>
              </w:tabs>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FF0000"/>
                <w:sz w:val="21"/>
                <w:szCs w:val="21"/>
              </w:rPr>
            </w:pPr>
          </w:p>
        </w:tc>
      </w:tr>
    </w:tbl>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bCs/>
          <w:sz w:val="24"/>
          <w:szCs w:val="24"/>
          <w:lang w:val="en-US" w:eastAsia="zh-CN"/>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161053131"/>
      <w:bookmarkStart w:id="1" w:name="_Toc288123855"/>
      <w:bookmarkStart w:id="2" w:name="_Toc288133217"/>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bCs/>
          <w:sz w:val="24"/>
          <w:szCs w:val="24"/>
          <w:lang w:val="en-US"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0A531B6"/>
    <w:rsid w:val="04C11DFC"/>
    <w:rsid w:val="0CD37E84"/>
    <w:rsid w:val="0DE06C7E"/>
    <w:rsid w:val="11B51819"/>
    <w:rsid w:val="136E3579"/>
    <w:rsid w:val="18B800A1"/>
    <w:rsid w:val="22EF5AD0"/>
    <w:rsid w:val="24A124D4"/>
    <w:rsid w:val="28FA600D"/>
    <w:rsid w:val="293C05F0"/>
    <w:rsid w:val="2AFC16FC"/>
    <w:rsid w:val="2D513B8A"/>
    <w:rsid w:val="2DDC7647"/>
    <w:rsid w:val="3BF81CCC"/>
    <w:rsid w:val="3E980D29"/>
    <w:rsid w:val="4A1C3430"/>
    <w:rsid w:val="4D93277E"/>
    <w:rsid w:val="558225DD"/>
    <w:rsid w:val="55B05AD0"/>
    <w:rsid w:val="58383F39"/>
    <w:rsid w:val="68BA46B5"/>
    <w:rsid w:val="6C9808F8"/>
    <w:rsid w:val="73507CF3"/>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557</Words>
  <Characters>664</Characters>
  <Lines>0</Lines>
  <Paragraphs>0</Paragraphs>
  <TotalTime>0</TotalTime>
  <ScaleCrop>false</ScaleCrop>
  <LinksUpToDate>false</LinksUpToDate>
  <CharactersWithSpaces>717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2020-05-11T02:26:02Z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